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120" w:before="0"/>
        <w:jc w:val="center"/>
      </w:pPr>
      <w:r>
        <w:rPr>
          <w:rFonts w:ascii="Arial" w:cs="Arial" w:eastAsia="Arial" w:hAnsi="Arial"/>
          <w:b/>
          <w:bCs/>
          <w:color w:val="C9A84C"/>
          <w:sz w:val="48"/>
          <w:szCs w:val="48"/>
        </w:rPr>
        <w:t xml:space="preserve">PERFORMANCE COLLECTIVE</w:t>
      </w:r>
    </w:p>
    <w:p>
      <w:pPr>
        <w:spacing w:after="80" w:before="0"/>
        <w:jc w:val="center"/>
      </w:pPr>
      <w:r>
        <w:rPr>
          <w:rFonts w:ascii="Arial" w:cs="Arial" w:eastAsia="Arial" w:hAnsi="Arial"/>
          <w:b/>
          <w:bCs/>
          <w:color w:val="1A1A1A"/>
          <w:sz w:val="36"/>
          <w:szCs w:val="36"/>
        </w:rPr>
        <w:t xml:space="preserve">3-MONTH KNEE CAPACITY PROTOCOL</w:t>
      </w:r>
    </w:p>
    <w:p>
      <w:pPr>
        <w:pBdr>
          <w:bottom w:val="single" w:color="C9A84C" w:sz="8" w:space="4"/>
        </w:pBdr>
        <w:spacing w:after="200" w:before="40"/>
        <w:jc w:val="center"/>
      </w:pPr>
      <w:r>
        <w:rPr>
          <w:rFonts w:ascii="Arial" w:cs="Arial" w:eastAsia="Arial" w:hAnsi="Arial"/>
          <w:color w:val="555555"/>
          <w:sz w:val="22"/>
          <w:szCs w:val="22"/>
        </w:rPr>
        <w:t xml:space="preserve">Nerve Health  ·  Hip Mobility  ·  Posterior Chain  ·  Progressive Loading</w:t>
      </w:r>
    </w:p>
    <w:p>
      <w:pPr>
        <w:spacing w:after="4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E8F4F8" w:val="clear"/>
            <w:tcMar>
              <w:top w:type="dxa" w:w="200"/>
              <w:left w:type="dxa" w:w="320"/>
              <w:bottom w:type="dxa" w:w="200"/>
              <w:right w:type="dxa" w:w="320"/>
            </w:tcMar>
          </w:tcPr>
          <w:p>
            <w:pPr>
              <w:spacing w:after="80" w:before="0"/>
              <w:jc w:val="center"/>
            </w:pPr>
            <w:r>
              <w:rPr>
                <w:rFonts w:ascii="Arial" w:cs="Arial" w:eastAsia="Arial" w:hAnsi="Arial"/>
                <w:b/>
                <w:bCs/>
                <w:color w:val="1A1A1A"/>
                <w:sz w:val="22"/>
                <w:szCs w:val="22"/>
              </w:rPr>
              <w:t xml:space="preserve">ABOUT THIS PROGRAM</w:t>
            </w:r>
          </w:p>
          <w:p>
            <w:pPr>
              <w:spacing w:after="60" w:before="0"/>
              <w:jc w:val="left"/>
            </w:pPr>
            <w:r>
              <w:rPr>
                <w:rFonts w:ascii="Arial" w:cs="Arial" w:eastAsia="Arial" w:hAnsi="Arial"/>
                <w:color w:val="444444"/>
                <w:sz w:val="19"/>
                <w:szCs w:val="19"/>
              </w:rPr>
              <w:t xml:space="preserve">This 3-month protocol is designed using the Gray Institute's Chain Reaction biomechanics model, which recognizes that knee pain is rarely isolated — it is almost always driven by dysfunction upstream (hip) or downstream (ankle/foot). Every exercise in this protocol is chosen to restore the full kinetic chain that feeds into healthy knee function.</w:t>
            </w:r>
          </w:p>
          <w:p>
            <w:pPr>
              <w:jc w:val="left"/>
            </w:pPr>
            <w:r>
              <w:rPr>
                <w:rFonts w:ascii="Arial" w:cs="Arial" w:eastAsia="Arial" w:hAnsi="Arial"/>
                <w:color w:val="444444"/>
                <w:sz w:val="19"/>
                <w:szCs w:val="19"/>
              </w:rPr>
              <w:t xml:space="preserve">Progress is earned by consistency, not intensity. Work within your pain-free range. If an exercise increases your knee pain (not just fatigue), reduce range of motion or load — do not push through sharp or articular pain.</w:t>
            </w:r>
          </w:p>
        </w:tc>
      </w:tr>
    </w:tbl>
    <w:p>
      <w:pPr>
        <w:spacing w:after="4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DDDDDD" w:sz="1"/>
              <w:left w:val="single" w:color="DDDDDD" w:sz="1"/>
              <w:bottom w:val="single" w:color="DDDDDD" w:sz="1"/>
              <w:right w:val="single" w:color="DDDDDD" w:sz="1"/>
            </w:tcBorders>
            <w:shd w:fill="1A4A5A" w:val="clear"/>
            <w:tcMar>
              <w:top w:type="dxa" w:w="120"/>
              <w:left w:type="dxa" w:w="160"/>
              <w:bottom w:type="dxa" w:w="120"/>
              <w:right w:type="dxa" w:w="160"/>
            </w:tcMar>
          </w:tcPr>
          <w:p>
            <w:pPr>
              <w:jc w:val="center"/>
            </w:pPr>
            <w:r>
              <w:rPr>
                <w:rFonts w:ascii="Arial" w:cs="Arial" w:eastAsia="Arial" w:hAnsi="Arial"/>
                <w:b/>
                <w:bCs/>
                <w:color w:val="FFFFFF"/>
                <w:sz w:val="20"/>
                <w:szCs w:val="20"/>
              </w:rPr>
              <w:t xml:space="preserve">MONTH 1</w:t>
            </w:r>
          </w:p>
          <w:p>
            <w:pPr>
              <w:jc w:val="center"/>
            </w:pPr>
            <w:r>
              <w:rPr>
                <w:rFonts w:ascii="Arial" w:cs="Arial" w:eastAsia="Arial" w:hAnsi="Arial"/>
                <w:color w:val="CCCCCC"/>
                <w:sz w:val="17"/>
                <w:szCs w:val="17"/>
              </w:rPr>
              <w:t xml:space="preserve">Foundation &amp; Neural Reset</w:t>
            </w:r>
          </w:p>
        </w:tc>
        <w:tc>
          <w:tcPr>
            <w:tcW w:type="dxa" w:w="3120"/>
            <w:tcBorders>
              <w:top w:val="single" w:color="DDDDDD" w:sz="1"/>
              <w:left w:val="single" w:color="DDDDDD" w:sz="1"/>
              <w:bottom w:val="single" w:color="DDDDDD" w:sz="1"/>
              <w:right w:val="single" w:color="DDDDDD" w:sz="1"/>
            </w:tcBorders>
            <w:shd w:fill="1E5C73" w:val="clear"/>
            <w:tcMar>
              <w:top w:type="dxa" w:w="120"/>
              <w:left w:type="dxa" w:w="160"/>
              <w:bottom w:type="dxa" w:w="120"/>
              <w:right w:type="dxa" w:w="160"/>
            </w:tcMar>
          </w:tcPr>
          <w:p>
            <w:pPr>
              <w:jc w:val="center"/>
            </w:pPr>
            <w:r>
              <w:rPr>
                <w:rFonts w:ascii="Arial" w:cs="Arial" w:eastAsia="Arial" w:hAnsi="Arial"/>
                <w:b/>
                <w:bCs/>
                <w:color w:val="FFFFFF"/>
                <w:sz w:val="20"/>
                <w:szCs w:val="20"/>
              </w:rPr>
              <w:t xml:space="preserve">MONTH 2</w:t>
            </w:r>
          </w:p>
          <w:p>
            <w:pPr>
              <w:jc w:val="center"/>
            </w:pPr>
            <w:r>
              <w:rPr>
                <w:rFonts w:ascii="Arial" w:cs="Arial" w:eastAsia="Arial" w:hAnsi="Arial"/>
                <w:color w:val="CCCCCC"/>
                <w:sz w:val="17"/>
                <w:szCs w:val="17"/>
              </w:rPr>
              <w:t xml:space="preserve">Load &amp; Hip Integration</w:t>
            </w:r>
          </w:p>
        </w:tc>
        <w:tc>
          <w:tcPr>
            <w:tcW w:type="dxa" w:w="3120"/>
            <w:tcBorders>
              <w:top w:val="single" w:color="DDDDDD" w:sz="1"/>
              <w:left w:val="single" w:color="DDDDDD" w:sz="1"/>
              <w:bottom w:val="single" w:color="DDDDDD" w:sz="1"/>
              <w:right w:val="single" w:color="DDDDDD" w:sz="1"/>
            </w:tcBorders>
            <w:shd w:fill="C9A84C" w:val="clear"/>
            <w:tcMar>
              <w:top w:type="dxa" w:w="120"/>
              <w:left w:type="dxa" w:w="160"/>
              <w:bottom w:type="dxa" w:w="120"/>
              <w:right w:type="dxa" w:w="160"/>
            </w:tcMar>
          </w:tcPr>
          <w:p>
            <w:pPr>
              <w:jc w:val="center"/>
            </w:pPr>
            <w:r>
              <w:rPr>
                <w:rFonts w:ascii="Arial" w:cs="Arial" w:eastAsia="Arial" w:hAnsi="Arial"/>
                <w:b/>
                <w:bCs/>
                <w:color w:val="1A1A1A"/>
                <w:sz w:val="20"/>
                <w:szCs w:val="20"/>
              </w:rPr>
              <w:t xml:space="preserve">MONTH 3</w:t>
            </w:r>
          </w:p>
          <w:p>
            <w:pPr>
              <w:jc w:val="center"/>
            </w:pPr>
            <w:r>
              <w:rPr>
                <w:rFonts w:ascii="Arial" w:cs="Arial" w:eastAsia="Arial" w:hAnsi="Arial"/>
                <w:color w:val="1A1A1A"/>
                <w:sz w:val="17"/>
                <w:szCs w:val="17"/>
              </w:rPr>
              <w:t xml:space="preserve">Full Chain Capacity</w:t>
            </w:r>
          </w:p>
        </w:tc>
      </w:tr>
    </w:tbl>
    <w:p>
      <w:pPr>
        <w:spacing w:after="600" w:before="0"/>
      </w:pPr>
      <w:r>
        <w:t xml:space="preserve"/>
      </w:r>
    </w:p>
    <w:p>
      <w:pPr>
        <w:spacing w:after="0" w:before="240"/>
        <w:jc w:val="center"/>
      </w:pPr>
      <w:r>
        <w:rPr>
          <w:rFonts w:ascii="Arial" w:cs="Arial" w:eastAsia="Arial" w:hAnsi="Arial"/>
          <w:color w:val="888888"/>
          <w:sz w:val="17"/>
          <w:szCs w:val="17"/>
        </w:rPr>
        <w:t xml:space="preserve">PERFORMANCE COLLECTIVE  ·  performancecollective.co  ·  $200/month  ·  Life Over 40, Reimagined.</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4A5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1  ·  FOUNDATION &amp; NEURAL RESET</w:t>
            </w:r>
          </w:p>
          <w:p>
            <w:pPr>
              <w:jc w:val="center"/>
            </w:pPr>
            <w:r>
              <w:rPr>
                <w:rFonts w:ascii="Arial" w:cs="Arial" w:eastAsia="Arial" w:hAnsi="Arial"/>
                <w:color w:val="FFFFFF"/>
                <w:sz w:val="20"/>
                <w:szCs w:val="20"/>
              </w:rPr>
              <w:t xml:space="preserve">Weeks 1–4  ·  Establish tissue tolerance · Restore hip mobility · Build nervous system baseline</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HAMSTRING PUMP NERVE TREATMENT</w:t>
      </w:r>
    </w:p>
    <w:p>
      <w:pPr>
        <w:spacing w:after="60" w:before="60"/>
      </w:pPr>
      <w:r>
        <w:rPr>
          <w:rFonts w:ascii="Arial" w:cs="Arial" w:eastAsia="Arial" w:hAnsi="Arial"/>
          <w:i/>
          <w:iCs/>
          <w:color w:val="444444"/>
          <w:sz w:val="19"/>
          <w:szCs w:val="19"/>
        </w:rPr>
        <w:t xml:space="preserve">Purpose: The sciatic nerve directly influences hamstring and knee joint tension. Mobilizing the nerve through gentle, repeated pumping strokes reduces neural tension that contributes to posterior knee tightness, restricted knee flexion, and chronic knee ache.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400"/>
        <w:gridCol w:w="376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20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4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376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 needed, daily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10–15 pumps per leg</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Gentle and rhythmic — not an aggressive stretch</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 needed, daily</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15 pumps per leg</w:t>
            </w:r>
          </w:p>
        </w:tc>
        <w:tc>
          <w:tcPr>
            <w:tcW w:type="dxa" w:w="3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Monitor if knee symptoms shift after each set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 minimum</w:t>
            </w:r>
          </w:p>
        </w:tc>
        <w:tc>
          <w:tcPr>
            <w:tcW w:type="dxa" w:w="2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15–20 pumps per leg</w:t>
            </w:r>
          </w:p>
        </w:tc>
        <w:tc>
          <w:tcPr>
            <w:tcW w:type="dxa" w:w="37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Establish morning as the primary time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37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Consistent daily neural mobility work</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Lie on your back. Bend one knee, grip behind the thigh. Slowly straighten the knee until tension is felt in the hamstring, then bend it back. This is 1 pump. The motion is slow and rhythmic — not a stretch held at end range.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In the Chain Reaction model, the hamstring acts as a hip extensor and knee flexor simultaneously. Neural tension here limits sagittal plane loading at the knee and forces compensatory patterns in the foot and ankle.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90-90 HIP STRETCH</w:t>
      </w:r>
    </w:p>
    <w:p>
      <w:pPr>
        <w:spacing w:after="60" w:before="60"/>
      </w:pPr>
      <w:r>
        <w:rPr>
          <w:rFonts w:ascii="Arial" w:cs="Arial" w:eastAsia="Arial" w:hAnsi="Arial"/>
          <w:i/>
          <w:iCs/>
          <w:color w:val="444444"/>
          <w:sz w:val="19"/>
          <w:szCs w:val="19"/>
        </w:rPr>
        <w:t xml:space="preserve">Purpose: Restores hip internal and external rotation, which directly dictates how the knee tracks during loading. Restricted hip rotation forces the femur into poor alignment, increasing stress on the medial or lateral knee compartment.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680"/>
        <w:gridCol w:w="1680"/>
        <w:gridCol w:w="312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Set</w:t>
            </w:r>
          </w:p>
        </w:tc>
        <w:tc>
          <w:tcPr>
            <w:tcW w:type="dxa" w:w="312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Support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Hands flat on floor</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8s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Hands flat on floor</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10s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 lighten pressure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Begin reducing to fingertip support</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Sit on the floor with both legs bent to roughly 90 degrees — front leg out to the side, back leg behind you. Sit upright, using your hands for support. Hold in the upright position, then gently fold forward over the front leg to deepen the stretch.</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The 90-90 position loads the hip simultaneously in flexion, abduction, and rotation — a triplanar challenge that mirrors the demands placed on the hip during walking, climbing stairs, and squatting. Hip mobility here is non-negotiable for knee health.</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BRIDGE PROTOCOL</w:t>
      </w:r>
    </w:p>
    <w:p>
      <w:pPr>
        <w:spacing w:after="60" w:before="60"/>
      </w:pPr>
      <w:r>
        <w:rPr>
          <w:rFonts w:ascii="Arial" w:cs="Arial" w:eastAsia="Arial" w:hAnsi="Arial"/>
          <w:i/>
          <w:iCs/>
          <w:color w:val="444444"/>
          <w:sz w:val="19"/>
          <w:szCs w:val="19"/>
        </w:rPr>
        <w:t xml:space="preserve">Purpose: Activates the posterior chain (glutes, hamstrings) to unload the anterior knee structures. Weakness in the hip extensors forces the quadriceps to over-work, perpetuating patellar tendon and patellofemoral pain.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800"/>
        <w:gridCol w:w="1680"/>
        <w:gridCol w:w="32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Tempo</w:t>
            </w:r>
          </w:p>
        </w:tc>
        <w:tc>
          <w:tcPr>
            <w:tcW w:type="dxa" w:w="3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Controlled</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Drive through heels; squeeze glutes at top</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Controlled</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Add 1s pause at top by Week 2</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hold at top</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Ensure no lumbar hyperextension</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hold at top</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Solidify before transitioning to wall hinge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Lie on your back, knees bent, feet flat. Press through your heels to lift your hips off the floor until your body forms a straight line from knees to shoulders. Squeeze the glutes at the top and lower slowly.</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The bridge pattern teaches the body to generate hip extension force — critical for decelerating knee flexion and absorbing load during descent tasks. Mastery here sets the foundation for the hip hinge at the wall in Month 3.</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STAIR LUNGE STRETCH</w:t>
      </w:r>
    </w:p>
    <w:p>
      <w:pPr>
        <w:spacing w:after="60" w:before="60"/>
      </w:pPr>
      <w:r>
        <w:rPr>
          <w:rFonts w:ascii="Arial" w:cs="Arial" w:eastAsia="Arial" w:hAnsi="Arial"/>
          <w:i/>
          <w:iCs/>
          <w:color w:val="444444"/>
          <w:sz w:val="19"/>
          <w:szCs w:val="19"/>
        </w:rPr>
        <w:t xml:space="preserve">Purpose: Opens the anterior hip capsule and hip flexors. Tightness here posteriorly tilts the pelvis and limits hip extension, forcing the knee into excessive compensatory loading during gait and ascending/descending stairs.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20–30s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Use railing for balance; gentle entry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Allow pelvis to drop without tucking under</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30–45s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Feel stretch in front of back leg's hip</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45s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Begin building tolerance for longer holds</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Place your front foot on a stair step. Drop your back knee toward the floor. Keep your torso upright and your front shin vertical. Let your hips sink forward and downward. The stretch should be felt in the front of the back leg's hip, not the knee.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Hip flexor restriction is one of the most overlooked contributors to knee pain. When the hip cannot extend fully during gait, the tibia internally rotates and the knee absorbs forces it was never designed to handle.</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V-HEEL CALF RAISE (ELEVATED)</w:t>
      </w:r>
    </w:p>
    <w:p>
      <w:pPr>
        <w:spacing w:after="60" w:before="60"/>
      </w:pPr>
      <w:r>
        <w:rPr>
          <w:rFonts w:ascii="Arial" w:cs="Arial" w:eastAsia="Arial" w:hAnsi="Arial"/>
          <w:i/>
          <w:iCs/>
          <w:color w:val="444444"/>
          <w:sz w:val="19"/>
          <w:szCs w:val="19"/>
        </w:rPr>
        <w:t xml:space="preserve">Purpose: Builds eccentric and concentric calf and Achilles tendon capacity in a position that directly loads the posterior chain through the foot and ankle. The 'V' heel position (heels together, toes apart) emphasizes the medial gastrocnemius and soleus, which are critical for knee stabilization during single-leg loading tasks.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800"/>
        <w:gridCol w:w="1680"/>
        <w:gridCol w:w="32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Tempo</w:t>
            </w:r>
          </w:p>
        </w:tc>
        <w:tc>
          <w:tcPr>
            <w:tcW w:type="dxa" w:w="3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15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Controlled</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Full range — heel drops below step, rise fully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18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Controlled</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Maintain slow lowering phase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3</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20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Emphasize eccentric — slow descent is the work</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4</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20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Solidify at 20 reps before progressing</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Stand on the edge of a step with heels together and toes angled outward (V position). Lower your heels as far below the step as comfortable, then rise onto the balls of your feet. Use a wall or railing for light balance support only — do not bear weight through your hands.</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The foot and ankle are the first link in the kinetic chain below the knee. Calf weakness contributes directly to excessive tibial rotation and knee valgus during loading. The elevated position increases the range of motion demand on the Achilles and soleus — structures that consistently underperform in patients with chronic knee pain.</w:t>
            </w:r>
          </w:p>
        </w:tc>
      </w:tr>
    </w:tbl>
    <w:p>
      <w:pPr>
        <w:spacing w:after="320" w:before="0"/>
      </w:pPr>
      <w:r>
        <w:t xml:space="preserve"/>
      </w:r>
    </w:p>
    <w:p>
      <w:pPr>
        <w:pBdr>
          <w:bottom w:val="single" w:color="C9A84C" w:sz="8" w:space="1"/>
        </w:pBdr>
        <w:spacing w:after="160" w:before="160"/>
      </w:pP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4A5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2  ·  LOAD &amp; HIP INTEGRATION</w:t>
            </w:r>
          </w:p>
          <w:p>
            <w:pPr>
              <w:jc w:val="center"/>
            </w:pPr>
            <w:r>
              <w:rPr>
                <w:rFonts w:ascii="Arial" w:cs="Arial" w:eastAsia="Arial" w:hAnsi="Arial"/>
                <w:color w:val="FFFFFF"/>
                <w:sz w:val="20"/>
                <w:szCs w:val="20"/>
              </w:rPr>
              <w:t xml:space="preserve">Weeks 5–8  ·  Increase hold times · Bridge to hip hinge · Solidify daily neural routine</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HAMSTRING PUMP NERVE TREATMENT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240"/>
        <w:gridCol w:w="424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24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424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Consistency is the mechanism — do not skip</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Add a 2nd set if knee symptoms flare after activity</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any increase in knee flexion pain-free range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Maintain this volume — carry it into Month 3</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By Month 2, the hamstring pump should feel like a daily reset rather than a treatment. Patients who report reduced knee stiffness in the morning are often doing this consistently — the sciatic nerve's contribution to knee tension is real and significant.</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90-90 HIP STRETCH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680"/>
        <w:gridCol w:w="1680"/>
        <w:gridCol w:w="312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Set</w:t>
            </w:r>
          </w:p>
        </w:tc>
        <w:tc>
          <w:tcPr>
            <w:tcW w:type="dxa" w:w="312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Support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5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15s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 reduce hand load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4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20s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 work toward balance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only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Target — 2×30s per side with fingertip support</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progression in Month 2 shifts from multiple short holds to fewer, longer holds with lighter support. This increases the demand on the deep hip rotators to hold the position independently — building the active mobility that matters for knee health.</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As the hip gains active control in this range, the knee begins to benefit during every loaded task. The goal is not just passive flexibility — it is owned, controlled mobility in hip rotation that the body can access under load.</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BRIDGE PROTOCOL  →  TRANSITION TO WALL HIP HINGE</w:t>
      </w:r>
    </w:p>
    <w:p>
      <w:pPr>
        <w:spacing w:after="60" w:before="60"/>
      </w:pPr>
      <w:r>
        <w:rPr>
          <w:rFonts w:ascii="Arial" w:cs="Arial" w:eastAsia="Arial" w:hAnsi="Arial"/>
          <w:i/>
          <w:iCs/>
          <w:color w:val="444444"/>
          <w:sz w:val="19"/>
          <w:szCs w:val="19"/>
        </w:rPr>
        <w:t xml:space="preserve">Weeks 5–7: Continue supine bridge. Week 8: Introduce the hip hinge at the wall to begin loading the posterior chain in the standing, anti-gravity plane — which is where knee pain actually occurs.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1680"/>
        <w:gridCol w:w="1680"/>
        <w:gridCol w:w="30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20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Exercise</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Tempo</w:t>
            </w:r>
          </w:p>
        </w:tc>
        <w:tc>
          <w:tcPr>
            <w:tcW w:type="dxa" w:w="30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Supine Bridge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hold at top</w:t>
            </w:r>
          </w:p>
        </w:tc>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Solidify glute control and form</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Supine Bridge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hold at top</w:t>
            </w:r>
          </w:p>
        </w:tc>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Increase deliberateness — no compensation</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Supine Bridge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 at top</w:t>
            </w:r>
          </w:p>
        </w:tc>
        <w:tc>
          <w:tcPr>
            <w:tcW w:type="dxa" w:w="3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bridge week — master the pattern</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2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Hip Hinge at Wall</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 at hinge</w:t>
            </w:r>
          </w:p>
        </w:tc>
        <w:tc>
          <w:tcPr>
            <w:tcW w:type="dxa" w:w="30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Introduce wall hinge — begin Month 3 preparation</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 HIP HINGE AT WALL: Stand 6–12 inches from a wall, feet hip-width. Push your hips back to touch the wall, maintaining a neutral spine. Hold 3 seconds at end range, then drive hips forward to stand. This is 1 rep.</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The hip hinge is the gateway pattern to loaded knee rehab. Until a patient can hinge without dumping into lumbar flexion or collapsing the knee inward, they cannot safely progress to squats, lunges, or stairs. The wall provides proprioceptive feedback to train the hip position.</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STAIR LUNGE STRETCH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60s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Deeper hip flexor release — lean into the time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75s</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Breathing into the front of the hip at end range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90s</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Transitioning to longer, less frequent holds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Target duration — carry into Month 3 at 1x/daily</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Begin noticing whether knee pain during stairs or walking has shifted by Month 2. Hip flexor length restoration typically correlates directly with reduced anterior knee pain — the mechanism is reduced tibial rotation and improved hip extension during gait.</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V-HEEL CALF RAISE (ELEVATED)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800"/>
        <w:gridCol w:w="1680"/>
        <w:gridCol w:w="32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Tempo</w:t>
            </w:r>
          </w:p>
        </w:tc>
        <w:tc>
          <w:tcPr>
            <w:tcW w:type="dxa" w:w="3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5</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25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Increasing volume — maintain full range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6</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30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If form breaks before 30 reps, stop the set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7</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40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Significant volume jump — expect fatigue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8</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40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Consolidate at 40 reps before Month 3 transition</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By Month 2, the calf raise is a genuine tendon loading exercise. The high rep range is intentional — tendon tissue responds to volume at sub-maximal loads. If the calves are burning well before the set ends, you are doing it correctly.</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Heavy repetition calf loading in the elevated position drives collagen synthesis in the Achilles tendon and improves the posterior chain's ability to absorb ground reaction forces — reducing shear stress at the patellofemoral joint on every step.</w:t>
            </w:r>
          </w:p>
        </w:tc>
      </w:tr>
    </w:tbl>
    <w:p>
      <w:pPr>
        <w:spacing w:after="320" w:before="0"/>
      </w:pPr>
      <w:r>
        <w:t xml:space="preserve"/>
      </w:r>
    </w:p>
    <w:p>
      <w:pPr>
        <w:pBdr>
          <w:bottom w:val="single" w:color="C9A84C" w:sz="8" w:space="1"/>
        </w:pBdr>
        <w:spacing w:after="160" w:before="160"/>
      </w:pP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4A5A" w:val="clear"/>
            <w:tcMar>
              <w:top w:type="dxa" w:w="160"/>
              <w:left w:type="dxa" w:w="200"/>
              <w:bottom w:type="dxa" w:w="160"/>
              <w:right w:type="dxa" w:w="200"/>
            </w:tcMar>
          </w:tcPr>
          <w:p>
            <w:pPr>
              <w:jc w:val="center"/>
            </w:pPr>
            <w:r>
              <w:rPr>
                <w:rFonts w:ascii="Arial" w:cs="Arial" w:eastAsia="Arial" w:hAnsi="Arial"/>
                <w:b/>
                <w:bCs/>
                <w:color w:val="C9A84C"/>
                <w:sz w:val="28"/>
                <w:szCs w:val="28"/>
              </w:rPr>
              <w:t xml:space="preserve">MONTH 3  ·  FULL CHAIN CAPACITY</w:t>
            </w:r>
          </w:p>
          <w:p>
            <w:pPr>
              <w:jc w:val="center"/>
            </w:pPr>
            <w:r>
              <w:rPr>
                <w:rFonts w:ascii="Arial" w:cs="Arial" w:eastAsia="Arial" w:hAnsi="Arial"/>
                <w:color w:val="FFFFFF"/>
                <w:sz w:val="20"/>
                <w:szCs w:val="20"/>
              </w:rPr>
              <w:t xml:space="preserve">Weeks 9–12  ·  Peak loading · Daily neural maintenance · Full kinetic chain integration</w:t>
            </w:r>
          </w:p>
        </w:tc>
      </w:tr>
    </w:tbl>
    <w:p>
      <w:pPr>
        <w:spacing w:after="20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1  —  HAMSTRING PUMP NERVE TREATMENT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2240"/>
        <w:gridCol w:w="424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224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Protocol</w:t>
            </w:r>
          </w:p>
        </w:tc>
        <w:tc>
          <w:tcPr>
            <w:tcW w:type="dxa" w:w="424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Permanent daily practice — never stop this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Note cumulative improvement in knee flexion range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Monitor morning stiffness — should be reduced</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2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25 pumps per leg</w:t>
            </w:r>
          </w:p>
        </w:tc>
        <w:tc>
          <w:tcPr>
            <w:tcW w:type="dxa" w:w="424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week — assess vs. Week 1 symptoms</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The sciatic nerve and its branches continue responding to daily mobilization well beyond 12 weeks. This is not a temporary intervention — it is a lifetime practice for anyone with a history of knee or back symptoms.</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2  —  90-90 HIP STRETCH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680"/>
        <w:gridCol w:w="1680"/>
        <w:gridCol w:w="312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Per Set</w:t>
            </w:r>
          </w:p>
        </w:tc>
        <w:tc>
          <w:tcPr>
            <w:tcW w:type="dxa" w:w="312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Support</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1–2x / day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 work toward no support</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Fingertip support; allow natural balance to emerge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per side</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12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Peak maintenance — quality over quantity</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sets per side</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30s hold</w:t>
            </w:r>
          </w:p>
        </w:tc>
        <w:tc>
          <w:tcPr>
            <w:tcW w:type="dxa" w:w="312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Assessment — compare hip rotation range to Week 1</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A patient who can hold the 90-90 position for 30 seconds with minimal support has demonstrated meaningful improvement in triplanar hip control. This directly reduces the knee's exposure to aberrant rotational forces during all daily movement.</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3  —  HIP HINGE AT WALL  (Peak Phase — Full Month 3)</w:t>
      </w:r>
    </w:p>
    <w:p>
      <w:pPr>
        <w:spacing w:after="60" w:before="60"/>
      </w:pPr>
      <w:r>
        <w:rPr>
          <w:rFonts w:ascii="Arial" w:cs="Arial" w:eastAsia="Arial" w:hAnsi="Arial"/>
          <w:i/>
          <w:iCs/>
          <w:color w:val="444444"/>
          <w:sz w:val="19"/>
          <w:szCs w:val="19"/>
        </w:rPr>
        <w:t xml:space="preserve">The supine bridge has graduated to the hip hinge at the wall for the full third month. This is the foundational movement pattern for stair climbing, sit-to-stand, and all lower extremity loading tasks.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800"/>
        <w:gridCol w:w="1680"/>
        <w:gridCol w:w="32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at Hinge</w:t>
            </w:r>
          </w:p>
        </w:tc>
        <w:tc>
          <w:tcPr>
            <w:tcW w:type="dxa" w:w="3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Ensure neutral spine — no rounding at hips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Drive hips back deliberately — feel the hamstring load</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Knee tracking over 2nd toe — assess from the front</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10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3s hold</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assessment — progress to loaded hinge next cycle</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HOW TO PERFORM: Stand 6–12 inches from a wall, feet hip-width. Push hips back to lightly touch the wall, keeping spine neutral. Hold 3 seconds at end range, then drive hips forward to return. Never round the low back or allow knees to cave inward.</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The wall hip hinge is an anterior chain stretch and posterior chain activation happening simultaneously. The wall cue eliminates the compensation of forward weight shift, forcing the body to load the hamstrings and glutes through their full range — the exact demand of stair descent and squat mechanics.</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4  —  STAIR LUNGE STRETCH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400"/>
        <w:gridCol w:w="1800"/>
        <w:gridCol w:w="328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4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Hold Duration</w:t>
            </w:r>
          </w:p>
        </w:tc>
        <w:tc>
          <w:tcPr>
            <w:tcW w:type="dxa" w:w="32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Peak dose — 1x daily at full 2 minutes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Breathe into front of hip — allow passive release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Assess knee pain during stairs vs. Month 1</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1x / daily</w:t>
            </w:r>
          </w:p>
        </w:tc>
        <w:tc>
          <w:tcPr>
            <w:tcW w:type="dxa" w:w="14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1 per side</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 min hold</w:t>
            </w:r>
          </w:p>
        </w:tc>
        <w:tc>
          <w:tcPr>
            <w:tcW w:type="dxa" w:w="32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Final week — note anterior knee improvement</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By Month 3, patients completing the stair lunge stretch daily for 12 weeks typically report noticeably easier stair negotiation, reduced anterior knee ache, and improved ability to sit into low positions. The hip is now leading the movement — not the knee compensating for it.</w:t>
            </w:r>
          </w:p>
        </w:tc>
      </w:tr>
    </w:tbl>
    <w:p>
      <w:pPr>
        <w:spacing w:after="240" w:before="0"/>
      </w:pPr>
      <w:r>
        <w:t xml:space="preserve"/>
      </w:r>
    </w:p>
    <w:p>
      <w:pPr>
        <w:spacing w:after="80" w:before="180"/>
      </w:pPr>
      <w:r>
        <w:rPr>
          <w:rFonts w:ascii="Arial" w:cs="Arial" w:eastAsia="Arial" w:hAnsi="Arial"/>
          <w:b/>
          <w:bCs/>
          <w:color w:val="C9A84C"/>
          <w:sz w:val="22"/>
          <w:szCs w:val="22"/>
        </w:rPr>
        <w:t xml:space="preserve">▸  </w:t>
      </w:r>
      <w:r>
        <w:rPr>
          <w:rFonts w:ascii="Arial" w:cs="Arial" w:eastAsia="Arial" w:hAnsi="Arial"/>
          <w:b/>
          <w:bCs/>
          <w:color w:val="1A1A1A"/>
          <w:sz w:val="22"/>
          <w:szCs w:val="22"/>
        </w:rPr>
        <w:t xml:space="preserve">EXERCISE 5  —  V-HEEL CALF RAISE (ELEVATED)  (Peak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680"/>
        <w:gridCol w:w="1800"/>
        <w:gridCol w:w="1680"/>
        <w:gridCol w:w="3200"/>
      </w:tblGrid>
      <w:tr>
        <w:trPr>
          <w:tblHeader/>
        </w:trPr>
        <w:tc>
          <w:tcPr>
            <w:tcW w:type="dxa" w:w="1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Week</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Frequency</w:t>
            </w:r>
          </w:p>
        </w:tc>
        <w:tc>
          <w:tcPr>
            <w:tcW w:type="dxa" w:w="18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Sets × Reps</w:t>
            </w:r>
          </w:p>
        </w:tc>
        <w:tc>
          <w:tcPr>
            <w:tcW w:type="dxa" w:w="168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Tempo</w:t>
            </w:r>
          </w:p>
        </w:tc>
        <w:tc>
          <w:tcPr>
            <w:tcW w:type="dxa" w:w="3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vAlign w:val="center"/>
          </w:tcPr>
          <w:p>
            <w:pPr>
              <w:jc w:val="center"/>
            </w:pPr>
            <w:r>
              <w:rPr>
                <w:rFonts w:ascii="Arial" w:cs="Arial" w:eastAsia="Arial" w:hAnsi="Arial"/>
                <w:b/>
                <w:bCs/>
                <w:color w:val="FFFFFF"/>
                <w:sz w:val="18"/>
                <w:szCs w:val="18"/>
              </w:rPr>
              <w:t xml:space="preserve">Notes</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9</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45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Frequency drops; volume per session increases</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10</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50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Rest 2–3 min between sets at this rep range</w:t>
            </w:r>
          </w:p>
        </w:tc>
      </w:tr>
      <w:tr>
        <w:tc>
          <w:tcPr>
            <w:tcW w:type="dxa" w:w="1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11</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55 reps</w:t>
            </w:r>
          </w:p>
        </w:tc>
        <w:tc>
          <w:tcPr>
            <w:tcW w:type="dxa" w:w="1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Near peak — tendon fatigue is expected and appropriate</w:t>
            </w:r>
          </w:p>
        </w:tc>
      </w:tr>
      <w:tr>
        <w:tc>
          <w:tcPr>
            <w:tcW w:type="dxa" w:w="1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left"/>
            </w:pPr>
            <w:r>
              <w:rPr>
                <w:rFonts w:ascii="Arial" w:cs="Arial" w:eastAsia="Arial" w:hAnsi="Arial"/>
                <w:color w:val="1A1A1A"/>
                <w:sz w:val="18"/>
                <w:szCs w:val="18"/>
              </w:rPr>
              <w:t xml:space="preserve">Week 12</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2x / week</w:t>
            </w:r>
          </w:p>
        </w:tc>
        <w:tc>
          <w:tcPr>
            <w:tcW w:type="dxa" w:w="18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3 sets × 60 reps</w:t>
            </w:r>
          </w:p>
        </w:tc>
        <w:tc>
          <w:tcPr>
            <w:tcW w:type="dxa" w:w="1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2s lower</w:t>
            </w:r>
          </w:p>
        </w:tc>
        <w:tc>
          <w:tcPr>
            <w:tcW w:type="dxa" w:w="3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vAlign w:val="center"/>
          </w:tcPr>
          <w:p>
            <w:pPr>
              <w:jc w:val="center"/>
            </w:pPr>
            <w:r>
              <w:rPr>
                <w:rFonts w:ascii="Arial" w:cs="Arial" w:eastAsia="Arial" w:hAnsi="Arial"/>
                <w:color w:val="1A1A1A"/>
                <w:sz w:val="18"/>
                <w:szCs w:val="18"/>
              </w:rPr>
              <w:t xml:space="preserve">Peak dose achieved — assess calf endurance vs. Week 1</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C9A84C" w:sz="16"/>
              <w:bottom w:val="none" w:color="FFFFFF" w:sz="0"/>
              <w:right w:val="none" w:color="FFFFFF" w:sz="0"/>
            </w:tcBorders>
            <w:shd w:fill="FDF6E3" w:val="clear"/>
            <w:tcMar>
              <w:top w:type="dxa" w:w="80"/>
              <w:left w:type="dxa" w:w="180"/>
              <w:bottom w:type="dxa" w:w="80"/>
              <w:right w:type="dxa" w:w="120"/>
            </w:tcMar>
          </w:tcPr>
          <w:p>
            <w:r>
              <w:rPr>
                <w:rFonts w:ascii="Arial" w:cs="Arial" w:eastAsia="Arial" w:hAnsi="Arial"/>
                <w:b/>
                <w:bCs/>
                <w:color w:val="C9A84C"/>
                <w:sz w:val="18"/>
                <w:szCs w:val="18"/>
              </w:rPr>
              <w:t xml:space="preserve">★  </w:t>
            </w:r>
            <w:r>
              <w:rPr>
                <w:rFonts w:ascii="Arial" w:cs="Arial" w:eastAsia="Arial" w:hAnsi="Arial"/>
                <w:i/>
                <w:iCs/>
                <w:color w:val="1A1A1A"/>
                <w:sz w:val="18"/>
                <w:szCs w:val="18"/>
              </w:rPr>
              <w:t xml:space="preserve">3 sets of 60 reps is a significant tendon loading stimulus. Rest fully between sets — 2 to 3 minutes. Quality of the eccentric phase matters more than speed. A slow, controlled lowering on every rep is what drives the adaptation.</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single" w:color="1A4A5A" w:sz="16"/>
              <w:bottom w:val="none" w:color="FFFFFF" w:sz="0"/>
              <w:right w:val="none" w:color="FFFFFF" w:sz="0"/>
            </w:tcBorders>
            <w:shd w:fill="E8F4F8" w:val="clear"/>
            <w:tcMar>
              <w:top w:type="dxa" w:w="80"/>
              <w:left w:type="dxa" w:w="180"/>
              <w:bottom w:type="dxa" w:w="80"/>
              <w:right w:type="dxa" w:w="120"/>
            </w:tcMar>
          </w:tcPr>
          <w:p>
            <w:r>
              <w:rPr>
                <w:rFonts w:ascii="Arial" w:cs="Arial" w:eastAsia="Arial" w:hAnsi="Arial"/>
                <w:b/>
                <w:bCs/>
                <w:color w:val="1A4A5A"/>
                <w:sz w:val="18"/>
                <w:szCs w:val="18"/>
              </w:rPr>
              <w:t xml:space="preserve">GG  </w:t>
            </w:r>
            <w:r>
              <w:rPr>
                <w:rFonts w:ascii="Arial" w:cs="Arial" w:eastAsia="Arial" w:hAnsi="Arial"/>
                <w:i/>
                <w:iCs/>
                <w:color w:val="1A1A1A"/>
                <w:sz w:val="18"/>
                <w:szCs w:val="18"/>
              </w:rPr>
              <w:t xml:space="preserve">GRAY INSTITUTE CONTEXT: By Month 3, the calf-Achilles complex is functioning as a true spring in the kinetic chain. This transfers force efficiently from the ground through the ankle and knee, reducing the impact load that patients with knee pain have been absorbing through the joint itself.</w:t>
            </w:r>
          </w:p>
        </w:tc>
      </w:tr>
    </w:tbl>
    <w:p>
      <w:pPr>
        <w:spacing w:after="320" w:before="0"/>
      </w:pPr>
      <w:r>
        <w:t xml:space="preserve"/>
      </w:r>
    </w:p>
    <w:p>
      <w:pPr>
        <w:pBdr>
          <w:bottom w:val="single" w:color="C9A84C" w:sz="8" w:space="1"/>
        </w:pBdr>
        <w:spacing w:after="160" w:before="160"/>
      </w:pPr>
    </w:p>
    <w:p>
      <w:pPr>
        <w:spacing w:after="320" w:before="0"/>
      </w:pPr>
      <w:r>
        <w:t xml:space="preserve"/>
      </w:r>
    </w:p>
    <w:p>
      <w:pPr>
        <w:spacing w:after="120" w:before="0"/>
      </w:pPr>
      <w:r>
        <w:rPr>
          <w:rFonts w:ascii="Arial" w:cs="Arial" w:eastAsia="Arial" w:hAnsi="Arial"/>
          <w:b/>
          <w:bCs/>
          <w:color w:val="1A1A1A"/>
          <w:sz w:val="26"/>
          <w:szCs w:val="26"/>
        </w:rPr>
        <w:t xml:space="preserve">3-MONTH PROGRESSION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2360"/>
      </w:tblGrid>
      <w:tr>
        <w:trPr>
          <w:tblHeader/>
        </w:trPr>
        <w:tc>
          <w:tcPr>
            <w:tcW w:type="dxa" w:w="26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Exercise</w:t>
            </w:r>
          </w:p>
        </w:tc>
        <w:tc>
          <w:tcPr>
            <w:tcW w:type="dxa" w:w="2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1</w:t>
            </w:r>
          </w:p>
        </w:tc>
        <w:tc>
          <w:tcPr>
            <w:tcW w:type="dxa" w:w="220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2</w:t>
            </w:r>
          </w:p>
        </w:tc>
        <w:tc>
          <w:tcPr>
            <w:tcW w:type="dxa" w:w="2360"/>
            <w:tcBorders>
              <w:top w:val="single" w:color="DDDDDD" w:sz="1"/>
              <w:left w:val="single" w:color="DDDDDD" w:sz="1"/>
              <w:bottom w:val="single" w:color="DDDDDD" w:sz="1"/>
              <w:right w:val="single" w:color="DDDDDD" w:sz="1"/>
            </w:tcBorders>
            <w:shd w:fill="1A4A5A"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Month 3</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Hamstring Pump</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As needed → 1x/daily · 20 pumps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20–25 pumps</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25 pumps</w:t>
            </w:r>
          </w:p>
        </w:tc>
      </w:tr>
      <w:tr>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90-90 Hip Stretch</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2x/day · 5×5s holds</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2x/day → 2×30s holds · fingertip support</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2×30s · fingertip support</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Bridge / Hip Hinge</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3×10 bridge</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3×10 bridge → hip hinge at wall by Wk 8</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1x/daily · 3×10 hip hinge · 3s hold</w:t>
            </w:r>
          </w:p>
        </w:tc>
      </w:tr>
      <w:tr>
        <w:tc>
          <w:tcPr>
            <w:tcW w:type="dxa" w:w="26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Stair Lunge Stretch</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2x/day · up to 45s hold</w:t>
            </w:r>
          </w:p>
        </w:tc>
        <w:tc>
          <w:tcPr>
            <w:tcW w:type="dxa" w:w="220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2x/day → 1–2x/day · up to 2 min</w:t>
            </w:r>
          </w:p>
        </w:tc>
        <w:tc>
          <w:tcPr>
            <w:tcW w:type="dxa" w:w="236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1A1A1A"/>
                <w:sz w:val="17"/>
                <w:szCs w:val="17"/>
              </w:rPr>
              <w:t xml:space="preserve">1x/daily · 2 min hold</w:t>
            </w:r>
          </w:p>
        </w:tc>
      </w:tr>
      <w:tr>
        <w:tc>
          <w:tcPr>
            <w:tcW w:type="dxa" w:w="26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V-Heel Calf Raise</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3x/wk · 3×15–20 reps</w:t>
            </w:r>
          </w:p>
        </w:tc>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3x/wk · 3×25–40 reps</w:t>
            </w:r>
          </w:p>
        </w:tc>
        <w:tc>
          <w:tcPr>
            <w:tcW w:type="dxa" w:w="236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2x/wk · 3×45–60 reps</w:t>
            </w:r>
          </w:p>
        </w:tc>
      </w:tr>
    </w:tbl>
    <w:p>
      <w:pPr>
        <w:spacing w:after="600" w:before="0"/>
      </w:pPr>
      <w:r>
        <w:t xml:space="preserve"/>
      </w:r>
    </w:p>
    <w:p>
      <w:pPr>
        <w:jc w:val="center"/>
      </w:pPr>
      <w:r>
        <w:rPr>
          <w:rFonts w:ascii="Arial" w:cs="Arial" w:eastAsia="Arial" w:hAnsi="Arial"/>
          <w:color w:val="888888"/>
          <w:sz w:val="17"/>
          <w:szCs w:val="17"/>
        </w:rPr>
        <w:t xml:space="preserve">PERFORMANCE COLLECTIVE  ·  performancecollective.co  ·  $200/month  ·  Life Over 40, Reimagined.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6" w:space="1"/>
      </w:pBdr>
      <w:spacing w:after="0" w:before="80"/>
      <w:jc w:val="center"/>
    </w:pPr>
    <w:r>
      <w:rPr>
        <w:rFonts w:ascii="Arial" w:cs="Arial" w:eastAsia="Arial" w:hAnsi="Arial"/>
        <w:color w:val="888888"/>
        <w:sz w:val="16"/>
        <w:szCs w:val="16"/>
      </w:rPr>
      <w:t xml:space="preserve">PERFORMANCE COLLECTIVE  ·  performancecollective.co  ·  $200/month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space="1"/>
      </w:pBdr>
      <w:tabs>
        <w:tab w:val="right" w:pos="9360"/>
      </w:tabs>
      <w:spacing w:after="80" w:before="0"/>
    </w:pPr>
    <w:r>
      <w:rPr>
        <w:rFonts w:ascii="Arial" w:cs="Arial" w:eastAsia="Arial" w:hAnsi="Arial"/>
        <w:b/>
        <w:bCs/>
        <w:color w:val="C9A84C"/>
        <w:sz w:val="16"/>
        <w:szCs w:val="16"/>
      </w:rPr>
      <w:t xml:space="preserve">PERFORMANCE COLLECTIVE</w:t>
    </w:r>
    <w:r>
      <w:rPr>
        <w:rFonts w:ascii="Arial" w:cs="Arial" w:eastAsia="Arial" w:hAnsi="Arial"/>
        <w:color w:val="888888"/>
        <w:sz w:val="16"/>
        <w:szCs w:val="16"/>
      </w:rPr>
      <w:t xml:space="preserve">	3-MONTH KNEE CAPACITY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2026-06-18T11:25:17.225Z</dcterms:created>
  <dcterms:modified xsi:type="dcterms:W3CDTF">2026-06-18T11:25:17.238Z</dcterms:modified>
</cp:coreProperties>
</file>

<file path=docProps/custom.xml><?xml version="1.0" encoding="utf-8"?>
<Properties xmlns="http://schemas.openxmlformats.org/officeDocument/2006/custom-properties" xmlns:vt="http://schemas.openxmlformats.org/officeDocument/2006/docPropsVTypes"/>
</file>